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29A35">
      <w:pPr>
        <w:jc w:val="center"/>
        <w:rPr>
          <w:rFonts w:hint="eastAsia"/>
          <w:b/>
          <w:bCs/>
          <w:sz w:val="32"/>
          <w:szCs w:val="32"/>
        </w:rPr>
      </w:pPr>
      <w:r>
        <w:rPr>
          <w:rFonts w:hint="eastAsia"/>
          <w:b/>
          <w:bCs/>
          <w:sz w:val="32"/>
          <w:szCs w:val="32"/>
        </w:rPr>
        <w:t>碳路启新程：长安大学实践队</w:t>
      </w:r>
      <w:r>
        <w:rPr>
          <w:rFonts w:hint="eastAsia"/>
          <w:b/>
          <w:bCs/>
          <w:sz w:val="32"/>
          <w:szCs w:val="32"/>
          <w:lang w:val="en-US" w:eastAsia="zh-CN"/>
        </w:rPr>
        <w:t>走进</w:t>
      </w:r>
      <w:r>
        <w:rPr>
          <w:rFonts w:hint="eastAsia"/>
          <w:b/>
          <w:bCs/>
          <w:sz w:val="32"/>
          <w:szCs w:val="32"/>
        </w:rPr>
        <w:t>山西安装集团解码双碳技术路径</w:t>
      </w:r>
    </w:p>
    <w:p w14:paraId="4CA4C932">
      <w:pPr>
        <w:ind w:firstLine="440" w:firstLineChars="200"/>
        <w:rPr>
          <w:rFonts w:hint="eastAsia"/>
          <w:szCs w:val="22"/>
        </w:rPr>
      </w:pPr>
      <w:r>
        <w:rPr>
          <w:rFonts w:hint="eastAsia"/>
          <w:szCs w:val="22"/>
        </w:rPr>
        <w:t>七月龙城，碧空如洗。为积极响应国家</w:t>
      </w:r>
      <w:r>
        <w:rPr>
          <w:rFonts w:hint="eastAsia"/>
          <w:b/>
          <w:bCs/>
          <w:szCs w:val="22"/>
        </w:rPr>
        <w:t>“碳达峰、碳中和“</w:t>
      </w:r>
      <w:r>
        <w:rPr>
          <w:rFonts w:hint="eastAsia"/>
          <w:szCs w:val="22"/>
        </w:rPr>
        <w:t>的战略目标，深入探索资源型城市绿色转型，7月11日上午，长安大学</w:t>
      </w:r>
      <w:r>
        <w:rPr>
          <w:rFonts w:hint="eastAsia"/>
          <w:szCs w:val="22"/>
          <w:lang w:val="en-US" w:eastAsia="zh-CN"/>
        </w:rPr>
        <w:t>赴</w:t>
      </w:r>
      <w:r>
        <w:rPr>
          <w:rFonts w:hint="eastAsia"/>
          <w:szCs w:val="22"/>
        </w:rPr>
        <w:t>山西太原”青年智造创绿城，碳路先锋拓新程“暑期社会实践队再赴山西安装集团进行深度产学研对话。建筑设计分院设计总监裴仁卓，</w:t>
      </w:r>
      <w:r>
        <w:rPr>
          <w:rFonts w:hint="eastAsia"/>
          <w:szCs w:val="22"/>
          <w:lang w:val="en-US" w:eastAsia="zh-CN"/>
        </w:rPr>
        <w:t>给</w:t>
      </w:r>
      <w:r>
        <w:rPr>
          <w:rFonts w:hint="eastAsia"/>
          <w:szCs w:val="22"/>
        </w:rPr>
        <w:t>排水工程师霍秀峰分别就工业园区的</w:t>
      </w:r>
      <w:r>
        <w:rPr>
          <w:rFonts w:hint="eastAsia"/>
          <w:b/>
          <w:bCs/>
          <w:szCs w:val="22"/>
        </w:rPr>
        <w:t>规划布局</w:t>
      </w:r>
      <w:r>
        <w:rPr>
          <w:rFonts w:hint="eastAsia"/>
          <w:szCs w:val="22"/>
        </w:rPr>
        <w:t>与</w:t>
      </w:r>
      <w:r>
        <w:rPr>
          <w:rFonts w:hint="eastAsia"/>
          <w:b/>
          <w:bCs/>
          <w:szCs w:val="22"/>
        </w:rPr>
        <w:t>海绵城市</w:t>
      </w:r>
      <w:r>
        <w:rPr>
          <w:rFonts w:hint="eastAsia"/>
          <w:szCs w:val="22"/>
        </w:rPr>
        <w:t>的建设展开专题解读，为团队的</w:t>
      </w:r>
      <w:r>
        <w:rPr>
          <w:rFonts w:hint="eastAsia"/>
          <w:szCs w:val="22"/>
          <w:lang w:eastAsia="zh-CN"/>
        </w:rPr>
        <w:t>“</w:t>
      </w:r>
      <w:r>
        <w:rPr>
          <w:rFonts w:hint="eastAsia"/>
          <w:szCs w:val="22"/>
        </w:rPr>
        <w:t>碳路先锋</w:t>
      </w:r>
      <w:r>
        <w:rPr>
          <w:rFonts w:hint="eastAsia"/>
          <w:szCs w:val="22"/>
          <w:lang w:eastAsia="zh-CN"/>
        </w:rPr>
        <w:t>”</w:t>
      </w:r>
      <w:r>
        <w:rPr>
          <w:rFonts w:hint="eastAsia"/>
          <w:szCs w:val="22"/>
        </w:rPr>
        <w:t>们揭开了资源型城市绿色转型的探索序幕，共赴一场关于城市可持续发展的思想盛宴。</w:t>
      </w:r>
    </w:p>
    <w:p w14:paraId="46EB6FB9">
      <w:pPr>
        <w:ind w:firstLine="480" w:firstLineChars="200"/>
        <w:jc w:val="center"/>
        <w:rPr>
          <w:rFonts w:hint="eastAsia"/>
          <w:b/>
          <w:bCs/>
          <w:sz w:val="24"/>
          <w:szCs w:val="24"/>
        </w:rPr>
      </w:pPr>
      <w:r>
        <w:rPr>
          <w:rFonts w:hint="eastAsia"/>
          <w:b/>
          <w:bCs/>
          <w:sz w:val="24"/>
          <w:szCs w:val="24"/>
        </w:rPr>
        <w:t>解码工业园区规划：在“双碳”坐标下读懂绿色发展</w:t>
      </w:r>
    </w:p>
    <w:p w14:paraId="7E9A851A">
      <w:pPr>
        <w:ind w:firstLine="440" w:firstLineChars="200"/>
        <w:rPr>
          <w:rFonts w:hint="eastAsia"/>
          <w:szCs w:val="22"/>
        </w:rPr>
      </w:pPr>
      <w:r>
        <w:rPr>
          <w:rFonts w:hint="eastAsia"/>
          <w:szCs w:val="22"/>
        </w:rPr>
        <w:t>建筑设计分院设计总监裴仁卓围绕“双碳“目标下的园区规划布局设计和工业用地的政策落地，以政策为墨，案例作砚，为同学们进行了深入浅出的讲解。他借</w:t>
      </w:r>
      <w:r>
        <w:rPr>
          <w:rFonts w:hint="eastAsia"/>
          <w:b/>
          <w:bCs/>
          <w:szCs w:val="22"/>
        </w:rPr>
        <w:t>临汾固废</w:t>
      </w:r>
      <w:r>
        <w:rPr>
          <w:rFonts w:hint="eastAsia"/>
          <w:szCs w:val="22"/>
        </w:rPr>
        <w:t>、</w:t>
      </w:r>
      <w:r>
        <w:rPr>
          <w:rFonts w:hint="eastAsia"/>
          <w:b/>
          <w:bCs/>
          <w:szCs w:val="22"/>
        </w:rPr>
        <w:t>阳泉固废</w:t>
      </w:r>
      <w:r>
        <w:rPr>
          <w:rFonts w:hint="eastAsia"/>
          <w:szCs w:val="22"/>
        </w:rPr>
        <w:t>和</w:t>
      </w:r>
      <w:r>
        <w:rPr>
          <w:rFonts w:hint="eastAsia"/>
          <w:b/>
          <w:bCs/>
          <w:szCs w:val="22"/>
        </w:rPr>
        <w:t>山安立德环保科技有限公司</w:t>
      </w:r>
      <w:r>
        <w:rPr>
          <w:rFonts w:hint="eastAsia"/>
          <w:szCs w:val="22"/>
        </w:rPr>
        <w:t>项目为团队</w:t>
      </w:r>
      <w:bookmarkStart w:id="0" w:name="_GoBack"/>
      <w:bookmarkEnd w:id="0"/>
      <w:r>
        <w:rPr>
          <w:rFonts w:hint="eastAsia"/>
          <w:szCs w:val="22"/>
        </w:rPr>
        <w:t>详细解读了工业园区设计的政策标准，阐释了如何通过科学规划实现土地的合理运用以及满足政策和预算要求。他还特别介绍了集团在建筑垃圾资源化领域即固废流程上的探索，用生动的话语</w:t>
      </w:r>
      <w:r>
        <w:rPr>
          <w:rFonts w:hint="eastAsia"/>
          <w:szCs w:val="22"/>
          <w:lang w:val="en-US" w:eastAsia="zh-CN"/>
        </w:rPr>
        <w:t>为</w:t>
      </w:r>
      <w:r>
        <w:rPr>
          <w:rFonts w:hint="eastAsia"/>
          <w:szCs w:val="22"/>
        </w:rPr>
        <w:t>工艺流程赋予生命活力，让再生骨料涅槃的故事深入人心。这一刻，固废技术不再是</w:t>
      </w:r>
      <w:r>
        <w:rPr>
          <w:rFonts w:hint="eastAsia"/>
          <w:szCs w:val="22"/>
          <w:lang w:val="en-US" w:eastAsia="zh-CN"/>
        </w:rPr>
        <w:t>抽象</w:t>
      </w:r>
      <w:r>
        <w:rPr>
          <w:rFonts w:hint="eastAsia"/>
          <w:szCs w:val="22"/>
        </w:rPr>
        <w:t>的专业名词，</w:t>
      </w:r>
      <w:r>
        <w:rPr>
          <w:rFonts w:hint="eastAsia"/>
          <w:szCs w:val="22"/>
          <w:lang w:eastAsia="zh-CN"/>
        </w:rPr>
        <w:t>，</w:t>
      </w:r>
      <w:r>
        <w:rPr>
          <w:rFonts w:hint="eastAsia"/>
          <w:szCs w:val="22"/>
        </w:rPr>
        <w:t>也不是图纸上简略的线条，而是团队成员眼中一座城市向绿而行的坚定誓言，更成为大家触摸行业温度、感知专业价值的生动注脚。</w:t>
      </w:r>
    </w:p>
    <w:p w14:paraId="190C40A7">
      <w:pPr>
        <w:rPr>
          <w:rFonts w:hint="eastAsia"/>
          <w:szCs w:val="22"/>
        </w:rPr>
      </w:pPr>
      <w:r>
        <w:rPr>
          <w:szCs w:val="22"/>
        </w:rPr>
        <w:drawing>
          <wp:inline distT="0" distB="0" distL="0" distR="0">
            <wp:extent cx="5274310" cy="3515995"/>
            <wp:effectExtent l="0" t="0" r="2540" b="8255"/>
            <wp:docPr id="1420842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4207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59029402">
      <w:pPr>
        <w:ind w:firstLine="440" w:firstLineChars="200"/>
        <w:jc w:val="center"/>
        <w:rPr>
          <w:rFonts w:hint="eastAsia"/>
          <w:szCs w:val="22"/>
        </w:rPr>
      </w:pPr>
      <w:r>
        <w:rPr>
          <w:rFonts w:hint="eastAsia"/>
          <w:szCs w:val="22"/>
        </w:rPr>
        <w:t>图为建筑设计分院设计总监裴仁卓为团队讲解</w:t>
      </w:r>
    </w:p>
    <w:p w14:paraId="04D7FAC7">
      <w:pPr>
        <w:ind w:firstLine="480" w:firstLineChars="200"/>
        <w:jc w:val="center"/>
        <w:rPr>
          <w:rFonts w:hint="eastAsia"/>
          <w:b/>
          <w:bCs/>
          <w:sz w:val="24"/>
          <w:szCs w:val="24"/>
        </w:rPr>
      </w:pPr>
      <w:r>
        <w:rPr>
          <w:rFonts w:hint="eastAsia"/>
          <w:b/>
          <w:bCs/>
          <w:sz w:val="24"/>
          <w:szCs w:val="24"/>
        </w:rPr>
        <w:t>海绵城市的生态和弦：奏响雨水管理的诗意乐章</w:t>
      </w:r>
    </w:p>
    <w:p w14:paraId="3F17CDC7">
      <w:pPr>
        <w:ind w:firstLine="440" w:firstLineChars="200"/>
        <w:rPr>
          <w:rFonts w:hint="eastAsia"/>
          <w:szCs w:val="22"/>
        </w:rPr>
      </w:pPr>
      <w:r>
        <w:rPr>
          <w:rFonts w:hint="eastAsia"/>
          <w:szCs w:val="22"/>
          <w:lang w:val="en-US" w:eastAsia="zh-CN"/>
        </w:rPr>
        <w:t>给</w:t>
      </w:r>
      <w:r>
        <w:rPr>
          <w:rFonts w:hint="eastAsia"/>
          <w:szCs w:val="22"/>
        </w:rPr>
        <w:t>排水工程师霍秀峰则将团队成员引入雨水的诗意栖居故事，在她的讲解中，</w:t>
      </w:r>
      <w:r>
        <w:rPr>
          <w:rFonts w:hint="eastAsia"/>
          <w:b/>
          <w:bCs/>
          <w:szCs w:val="22"/>
        </w:rPr>
        <w:t>透水铺装</w:t>
      </w:r>
      <w:r>
        <w:rPr>
          <w:rFonts w:hint="eastAsia"/>
          <w:szCs w:val="22"/>
        </w:rPr>
        <w:t>化作了大地呼吸的毛孔，</w:t>
      </w:r>
      <w:r>
        <w:rPr>
          <w:rFonts w:hint="eastAsia"/>
          <w:b/>
          <w:bCs/>
          <w:szCs w:val="22"/>
        </w:rPr>
        <w:t>下沉式绿地</w:t>
      </w:r>
      <w:r>
        <w:rPr>
          <w:rFonts w:hint="eastAsia"/>
          <w:szCs w:val="22"/>
        </w:rPr>
        <w:t>成为了蓄洪泄波的锦囊，</w:t>
      </w:r>
      <w:r>
        <w:rPr>
          <w:rFonts w:hint="eastAsia"/>
          <w:b/>
          <w:bCs/>
          <w:szCs w:val="22"/>
        </w:rPr>
        <w:t>绿色屋顶</w:t>
      </w:r>
      <w:r>
        <w:rPr>
          <w:rFonts w:hint="eastAsia"/>
          <w:szCs w:val="22"/>
        </w:rPr>
        <w:t>更是变为城市肌体的生态蓓蕾。为了让同学们理解海绵城市理念在应对城市内涝和水资源循环利用方面的重要作用，和</w:t>
      </w:r>
      <w:r>
        <w:rPr>
          <w:rFonts w:hint="eastAsia"/>
          <w:b/>
          <w:bCs/>
          <w:szCs w:val="22"/>
        </w:rPr>
        <w:t>“自然积存、自然渗透、自然净化“</w:t>
      </w:r>
      <w:r>
        <w:rPr>
          <w:rFonts w:hint="eastAsia"/>
          <w:szCs w:val="22"/>
        </w:rPr>
        <w:t>的自然生态理念，霍秀峰工程师借用具体生活案例，从专业角度出发介绍了关键技术的实施要点及挑战，引发了成员们对海绵城市进一步推广的深入思考。</w:t>
      </w:r>
      <w:r>
        <w:rPr>
          <w:szCs w:val="22"/>
        </w:rPr>
        <w:drawing>
          <wp:inline distT="0" distB="0" distL="0" distR="0">
            <wp:extent cx="5274310" cy="3515995"/>
            <wp:effectExtent l="0" t="0" r="2540" b="8255"/>
            <wp:docPr id="4064972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97231"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6EEEFCF9">
      <w:pPr>
        <w:jc w:val="center"/>
        <w:rPr>
          <w:rFonts w:hint="eastAsia"/>
          <w:szCs w:val="22"/>
        </w:rPr>
      </w:pPr>
      <w:r>
        <w:rPr>
          <w:rFonts w:hint="eastAsia"/>
          <w:szCs w:val="22"/>
        </w:rPr>
        <w:t>图为</w:t>
      </w:r>
      <w:r>
        <w:rPr>
          <w:rFonts w:hint="eastAsia"/>
          <w:szCs w:val="22"/>
          <w:lang w:val="en-US" w:eastAsia="zh-CN"/>
        </w:rPr>
        <w:t>给</w:t>
      </w:r>
      <w:r>
        <w:rPr>
          <w:rFonts w:hint="eastAsia"/>
          <w:szCs w:val="22"/>
        </w:rPr>
        <w:t>排水工程师霍秀峰为团队讲解海绵城市</w:t>
      </w:r>
    </w:p>
    <w:p w14:paraId="01A3835D">
      <w:pPr>
        <w:ind w:firstLine="440" w:firstLineChars="200"/>
        <w:jc w:val="center"/>
        <w:rPr>
          <w:rFonts w:hint="eastAsia"/>
          <w:b/>
          <w:bCs/>
          <w:szCs w:val="22"/>
        </w:rPr>
      </w:pPr>
      <w:r>
        <w:rPr>
          <w:rFonts w:hint="eastAsia"/>
          <w:b/>
          <w:bCs/>
          <w:szCs w:val="22"/>
        </w:rPr>
        <w:t>思想碰撞的智慧星火：点燃产研融合的燎原之势</w:t>
      </w:r>
    </w:p>
    <w:p w14:paraId="7D2056D9">
      <w:pPr>
        <w:ind w:firstLine="440" w:firstLineChars="200"/>
        <w:rPr>
          <w:szCs w:val="22"/>
        </w:rPr>
      </w:pPr>
      <w:r>
        <w:rPr>
          <w:rFonts w:hint="eastAsia"/>
          <w:szCs w:val="22"/>
        </w:rPr>
        <w:t>问答环节激荡着智慧的涟漪，成员们就分享过程中的困惑积极提问，与两位工程师对工业用地设计的细化标准和海绵城市的具体实施等问题进行了热烈讨论。山西安装集团的专家们用他们的丰富实践经验为火炬，照亮了成员们在该方面知识的迷途，也</w:t>
      </w:r>
      <w:r>
        <w:rPr>
          <w:rFonts w:hint="eastAsia"/>
          <w:szCs w:val="22"/>
          <w:lang w:val="en-US" w:eastAsia="zh-CN"/>
        </w:rPr>
        <w:t>引导</w:t>
      </w:r>
      <w:r>
        <w:rPr>
          <w:rFonts w:hint="eastAsia"/>
          <w:szCs w:val="22"/>
        </w:rPr>
        <w:t>了大家用青春创新反哺产业进化，将专业知识与国家战略相结合的思考。</w:t>
      </w:r>
      <w:r>
        <w:rPr>
          <w:szCs w:val="22"/>
        </w:rPr>
        <w:drawing>
          <wp:inline distT="0" distB="0" distL="0" distR="0">
            <wp:extent cx="5274310" cy="3515995"/>
            <wp:effectExtent l="0" t="0" r="2540" b="8255"/>
            <wp:docPr id="15232593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59344"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0B1617D5">
      <w:pPr>
        <w:ind w:firstLine="440" w:firstLineChars="200"/>
        <w:jc w:val="center"/>
        <w:rPr>
          <w:rFonts w:hint="eastAsia"/>
          <w:szCs w:val="22"/>
        </w:rPr>
      </w:pPr>
      <w:r>
        <w:rPr>
          <w:rFonts w:hint="eastAsia"/>
          <w:szCs w:val="22"/>
        </w:rPr>
        <w:t>图为建筑设计分院设计总监裴仁卓为团队讲解</w:t>
      </w:r>
    </w:p>
    <w:p w14:paraId="52EE0B70">
      <w:pPr>
        <w:ind w:firstLine="440" w:firstLineChars="200"/>
        <w:rPr>
          <w:rFonts w:hint="eastAsia"/>
          <w:szCs w:val="22"/>
        </w:rPr>
      </w:pPr>
      <w:r>
        <w:rPr>
          <w:rFonts w:hint="eastAsia"/>
          <w:szCs w:val="22"/>
        </w:rPr>
        <w:t>此次山西安装集团之行，是实践队探秘太原“双碳“的关键一站。这座国家试点无废城市正以这场校企携手为序章，等待</w:t>
      </w:r>
      <w:r>
        <w:rPr>
          <w:rFonts w:hint="eastAsia"/>
          <w:szCs w:val="22"/>
          <w:lang w:val="en-US" w:eastAsia="zh-CN"/>
        </w:rPr>
        <w:t>长大学子</w:t>
      </w:r>
      <w:r>
        <w:rPr>
          <w:rFonts w:hint="eastAsia"/>
          <w:szCs w:val="22"/>
        </w:rPr>
        <w:t>继续勾勒城市发展的绿色轨迹。</w:t>
      </w:r>
    </w:p>
    <w:p w14:paraId="29352AA7">
      <w:pPr>
        <w:rPr>
          <w:rFonts w:hint="eastAsia"/>
          <w:szCs w:val="22"/>
        </w:rPr>
      </w:pPr>
    </w:p>
    <w:p w14:paraId="558F4AD9">
      <w:pPr>
        <w:rPr>
          <w:rFonts w:hint="eastAsia"/>
          <w:szCs w:val="22"/>
        </w:rPr>
      </w:pPr>
    </w:p>
    <w:p w14:paraId="36CC447E">
      <w:pPr>
        <w:ind w:firstLine="440" w:firstLineChars="200"/>
        <w:rPr>
          <w:rFonts w:hint="eastAsia"/>
          <w:szCs w:val="2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F3"/>
    <w:rsid w:val="000A7127"/>
    <w:rsid w:val="001749A0"/>
    <w:rsid w:val="002B1A80"/>
    <w:rsid w:val="002C72AD"/>
    <w:rsid w:val="003B3828"/>
    <w:rsid w:val="00620B5A"/>
    <w:rsid w:val="00666E4D"/>
    <w:rsid w:val="006B19A0"/>
    <w:rsid w:val="007C7C9D"/>
    <w:rsid w:val="007F171E"/>
    <w:rsid w:val="0083309C"/>
    <w:rsid w:val="008A66A8"/>
    <w:rsid w:val="009772B2"/>
    <w:rsid w:val="00A32058"/>
    <w:rsid w:val="00AA7EB4"/>
    <w:rsid w:val="00B44BF3"/>
    <w:rsid w:val="00C14470"/>
    <w:rsid w:val="00C50EAF"/>
    <w:rsid w:val="00DF6540"/>
    <w:rsid w:val="00F54307"/>
    <w:rsid w:val="213C3913"/>
    <w:rsid w:val="32B95B1D"/>
    <w:rsid w:val="4D33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qFormat/>
    <w:uiPriority w:val="9"/>
    <w:rPr>
      <w:rFonts w:cstheme="majorBidi"/>
      <w:color w:val="2F5597" w:themeColor="accent1" w:themeShade="BF"/>
      <w:sz w:val="28"/>
      <w:szCs w:val="28"/>
    </w:rPr>
  </w:style>
  <w:style w:type="character" w:customStyle="1" w:styleId="19">
    <w:name w:val="标题 5 字符"/>
    <w:basedOn w:val="14"/>
    <w:link w:val="6"/>
    <w:semiHidden/>
    <w:qFormat/>
    <w:uiPriority w:val="9"/>
    <w:rPr>
      <w:rFonts w:cstheme="majorBidi"/>
      <w:color w:val="2F5597" w:themeColor="accent1" w:themeShade="BF"/>
      <w:sz w:val="24"/>
    </w:rPr>
  </w:style>
  <w:style w:type="character" w:customStyle="1" w:styleId="20">
    <w:name w:val="标题 6 字符"/>
    <w:basedOn w:val="14"/>
    <w:link w:val="7"/>
    <w:semiHidden/>
    <w:qFormat/>
    <w:uiPriority w:val="9"/>
    <w:rPr>
      <w:rFonts w:cstheme="majorBidi"/>
      <w:b/>
      <w:bCs/>
      <w:color w:val="2F5597"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qFormat/>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1038</Characters>
  <Lines>19</Lines>
  <Paragraphs>9</Paragraphs>
  <TotalTime>13</TotalTime>
  <ScaleCrop>false</ScaleCrop>
  <LinksUpToDate>false</LinksUpToDate>
  <CharactersWithSpaces>1038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2025-07-11T11:20:00Z</dcterms:created>
  <dc:creator>榆懿 赵</dc:creator>
  <cp:lastModifiedBy>天下第一皮</cp:lastModifiedBy>
  <dcterms:modified xsi:type="dcterms:W3CDTF">2025-07-11T14:43:55Z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eyJoZGlkIjoiYzc1ZWZiMzgxNzU2MTVlZmNlMjA0ZWZhZmMyMTJjZTIifQ==</vt:lpwstr>
  </property>
  <property fmtid="{D5CDD505-2E9C-101B-9397-08002B2CF9AE}" pid="3" name="KSOProductBuildVer">
    <vt:lpwstr>2052-12.1.0.21541</vt:lpwstr>
  </property>
  <property fmtid="{D5CDD505-2E9C-101B-9397-08002B2CF9AE}" pid="4" name="ICV">
    <vt:lpwstr>6E3A075D7A3B4E2E8100D5EBBFF40D93_13</vt:lpwstr>
  </property>
</Properties>
</file>